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Plan bezpieczeństwa biologicznego dla gospodarstw utrzymujących świnie w liczbie 50 sztuk </w:t>
      </w:r>
      <w:bookmarkStart w:id="0" w:name="_GoBack"/>
      <w:bookmarkEnd w:id="0"/>
      <w:r>
        <w:rPr>
          <w:b/>
          <w:bCs/>
        </w:rPr>
        <w:t>średniorocznie, nie zatrudniających pracowników do obsługi zwierząt, i produkcji pasz spoza gospodarstwa</w:t>
      </w:r>
      <w:r>
        <w:rPr>
          <w:b/>
          <w:bCs/>
          <w:vertAlign w:val="superscript"/>
        </w:rPr>
        <w:t>1</w:t>
      </w:r>
      <w:r>
        <w:rPr>
          <w:b/>
          <w:bCs/>
        </w:rPr>
        <w:t>.</w:t>
      </w:r>
    </w:p>
    <w:tbl>
      <w:tblPr>
        <w:tblStyle w:val="Tabela-Siatka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6662"/>
      </w:tblGrid>
      <w:tr>
        <w:trPr/>
        <w:tc>
          <w:tcPr>
            <w:tcW w:w="240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Nazwa Gospodarstwa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Ferma 1 (jeśli dotyczy)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Adres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Nowakowo 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00-001 Nowaki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Numer identyfikacyjny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PL 000 0000 001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Telefon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111-222-333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Właściciel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Jan Nowak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5949"/>
        <w:gridCol w:w="1133"/>
      </w:tblGrid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Wykonanie TAK/NIE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Strefa „czysta” – budynki / pomieszczenia / miejsca gdzie trzyma się świnie, ściółkę, paszę.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Strefa „brudna”  - część gospodarstwa nie granicząca  bezpośrednio z wejściami do strefy „czystej” , która  obejmuje dom mieszkalny posiadacza świń, miejsce parkowania samochodów, maszyn rolniczych, kontenery na odpady itp.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strefie. Przy wejściu do budynku gdzie przebywają świnie, przechowuje się paszę i ściółkę znajdują się wiaderko z woda i szczotka oraz mata/kuweta z środkiem dezynfekcyjnym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 gdzie są inne świnie, trzymane dłużej niż 30 dni lub od urodzenia. Nie stosuje się naturalnego krycia loszek i loch pochodzących z innych gospodarstw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z gospodarstwa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rzeźni). Nie stosuje się naturalnego krycia knurem pochodzącym z innego gospodarstwa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 „czystej” musi : oczyścić obuwie i zastosować jednorazowe ochraniacze/ zmienić obuwie na robocze stosowane wyłącznie w budynku inwentarskim; zastosować jednorazowy kombinezon ochronny lub czyste, wyprane ubranie robocze. Narzędzia używane w strefie „czystej” muszą być wyczyszczone i jeśli możliwe zdezynfekowane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 przechowywane 30 dni; zabezpieczone przed dostępem zwierząt w zamykanym pomieszczeniu.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ściółkowy  dla zwierząt - słoma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Przechowywana 90 dni przed zastosowaniem; zabezpieczona przed dostępem zwierząt pod dachem i ogrodzona lub w zamykanym pomieszczeniu.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Kontrola przeprowadzona w dniu …………………….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</w:t>
      </w:r>
      <w:r>
        <w:rPr/>
        <w:t>..</w:t>
        <w:tab/>
        <w:tab/>
        <w:t>…………………………………………………………………</w:t>
      </w:r>
    </w:p>
    <w:p>
      <w:pPr>
        <w:pStyle w:val="Normal"/>
        <w:spacing w:lineRule="auto" w:line="240" w:before="0" w:after="0"/>
        <w:rPr>
          <w:vertAlign w:val="superscript"/>
        </w:rPr>
      </w:pPr>
      <w:r>
        <w:rPr/>
        <w:t>Imię i nazwisko powiatowego  lekarza weterynarii</w:t>
        <w:tab/>
        <w:t>Akceptacja planu / Brak akceptacji podpis</w:t>
      </w:r>
      <w:r>
        <w:rPr>
          <w:vertAlign w:val="superscript"/>
        </w:rPr>
        <w:t>3</w:t>
      </w:r>
    </w:p>
    <w:p>
      <w:pPr>
        <w:pStyle w:val="Normal"/>
        <w:spacing w:lineRule="auto" w:line="240" w:before="0" w:after="0"/>
        <w:rPr/>
      </w:pPr>
      <w:r>
        <w:rPr/>
        <w:t>(lub pieczątka)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 PLW w celu korekty Planu lub jego wykonania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Zapoznałem się i rozumiem uwagi PLW dotyczące poprawienia „Planu bezpieczeństwa biologicznego” 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Data …………………………………………..</w:t>
        <w:tab/>
        <w:tab/>
        <w:tab/>
        <w:tab/>
        <w:t>Podpis……………………………….……………..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ab/>
        <w:tab/>
        <w:tab/>
        <w:tab/>
        <w:t xml:space="preserve">   </w:t>
        <w:tab/>
        <w:t>właściciel/posiadacz świń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1- Analiza i weryfikacja „Panu bezpieczeństwa biologicznego” przeprowadzana jest min. raz do roku przez  powiatowego lekarza weterynarii podczas kontroli w gospodarstwie.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2 – Wypełnia właściciel / posiadacz świń.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3 – Niepotrzebne skreślić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688669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Przykład planu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e35f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e35f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35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e35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LibreOffice/6.4.4.2$Windows_X86_64 LibreOffice_project/3d775be2011f3886db32dfd395a6a6d1ca2630ff</Application>
  <Pages>2</Pages>
  <Words>671</Words>
  <Characters>4489</Characters>
  <CharactersWithSpaces>5139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2021-04-26T06:25:00Z</dcterms:created>
  <dc:creator>Krzysztof Jażdżewski</dc:creator>
  <dc:description/>
  <dc:language>pl-PL</dc:language>
  <cp:lastModifiedBy>Sala konferencyjna</cp:lastModifiedBy>
  <cp:lastPrinted>2021-05-10T13:33:00Z</cp:lastPrinted>
  <dcterms:modified xsi:type="dcterms:W3CDTF">2021-07-01T07:45:00Z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